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C94" w:rsidRPr="00D06C94" w:rsidRDefault="00D06C94" w:rsidP="00D06C94">
      <w:pPr>
        <w:jc w:val="center"/>
        <w:rPr>
          <w:rFonts w:ascii="Times New Roman" w:hAnsi="Times New Roman" w:cs="Times New Roman"/>
        </w:rPr>
      </w:pPr>
    </w:p>
    <w:p w:rsidR="00D06C94" w:rsidRPr="00D06C94" w:rsidRDefault="00D06C94" w:rsidP="00D06C9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Séminaire</w:t>
      </w:r>
    </w:p>
    <w:p w:rsidR="00D06C94" w:rsidRPr="00E934C5" w:rsidRDefault="006C0831" w:rsidP="00E934C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Générations – Partie 5</w:t>
      </w:r>
    </w:p>
    <w:p w:rsidR="00B73621" w:rsidRPr="00D06C94" w:rsidRDefault="00B73621" w:rsidP="00D06C94">
      <w:pPr>
        <w:ind w:right="660"/>
        <w:rPr>
          <w:rFonts w:ascii="Times New Roman" w:hAnsi="Times New Roman" w:cs="Times New Roman"/>
        </w:rPr>
      </w:pPr>
    </w:p>
    <w:p w:rsidR="0074383D" w:rsidRPr="00D06C94" w:rsidRDefault="00F21DC6" w:rsidP="0097528A">
      <w:pPr>
        <w:rPr>
          <w:rFonts w:ascii="Times New Roman" w:hAnsi="Times New Roman" w:cs="Times New Roman"/>
          <w:color w:val="F79646" w:themeColor="accent6"/>
          <w:sz w:val="36"/>
          <w:szCs w:val="36"/>
        </w:rPr>
      </w:pPr>
      <w:r>
        <w:rPr>
          <w:rFonts w:ascii="Times New Roman" w:hAnsi="Times New Roman" w:cs="Times New Roman"/>
          <w:color w:val="F79646" w:themeColor="accent6"/>
          <w:sz w:val="36"/>
          <w:szCs w:val="36"/>
        </w:rPr>
        <w:t>3</w:t>
      </w:r>
      <w:r w:rsidR="0097528A" w:rsidRPr="00D06C94">
        <w:rPr>
          <w:rFonts w:ascii="Times New Roman" w:hAnsi="Times New Roman" w:cs="Times New Roman"/>
          <w:color w:val="F79646" w:themeColor="accent6"/>
          <w:sz w:val="36"/>
          <w:szCs w:val="36"/>
        </w:rPr>
        <w:t>- L</w:t>
      </w:r>
      <w:r>
        <w:rPr>
          <w:rFonts w:ascii="Times New Roman" w:hAnsi="Times New Roman" w:cs="Times New Roman"/>
          <w:color w:val="F79646" w:themeColor="accent6"/>
          <w:sz w:val="36"/>
          <w:szCs w:val="36"/>
        </w:rPr>
        <w:t>’avenir est dans le senior ?</w:t>
      </w:r>
    </w:p>
    <w:p w:rsidR="0097528A" w:rsidRPr="00D06C94" w:rsidRDefault="00F21DC6" w:rsidP="009752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87461">
        <w:rPr>
          <w:rFonts w:ascii="Times New Roman" w:hAnsi="Times New Roman" w:cs="Times New Roman"/>
          <w:b/>
          <w:sz w:val="28"/>
          <w:szCs w:val="28"/>
        </w:rPr>
        <w:t>-</w:t>
      </w:r>
      <w:r w:rsidR="00227885">
        <w:rPr>
          <w:rFonts w:ascii="Times New Roman" w:hAnsi="Times New Roman" w:cs="Times New Roman"/>
          <w:b/>
          <w:sz w:val="28"/>
          <w:szCs w:val="28"/>
        </w:rPr>
        <w:t>1</w:t>
      </w:r>
      <w:r w:rsidR="0097528A" w:rsidRPr="00D06C94">
        <w:rPr>
          <w:rFonts w:ascii="Times New Roman" w:hAnsi="Times New Roman" w:cs="Times New Roman"/>
          <w:b/>
          <w:sz w:val="28"/>
          <w:szCs w:val="28"/>
        </w:rPr>
        <w:t>-</w:t>
      </w:r>
      <w:r w:rsidR="0097528A" w:rsidRPr="002278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Données statistiques</w:t>
      </w:r>
    </w:p>
    <w:p w:rsidR="00F21DC6" w:rsidRDefault="00F21DC6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DC6">
        <w:rPr>
          <w:noProof/>
        </w:rPr>
        <w:drawing>
          <wp:inline distT="0" distB="0" distL="0" distR="0" wp14:anchorId="30EED940" wp14:editId="56113FA5">
            <wp:extent cx="5760720" cy="2182778"/>
            <wp:effectExtent l="0" t="0" r="0" b="8255"/>
            <wp:docPr id="2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5542543-F221-41F5-903F-C90C7B8AD7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5542543-F221-41F5-903F-C90C7B8AD7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Selon ces statistiques prévisionnelles proposées par l’INED (Institut national d’études démographiques), relayant en France les données de projections réalisées par l’ONU (Organisation des Nations Unies), </w:t>
      </w:r>
      <w:r w:rsidR="0005244F">
        <w:rPr>
          <w:rFonts w:ascii="Times New Roman" w:hAnsi="Times New Roman" w:cs="Times New Roman"/>
          <w:sz w:val="24"/>
          <w:szCs w:val="24"/>
        </w:rPr>
        <w:t xml:space="preserve">il est possible d’appréhender </w:t>
      </w:r>
      <w:r>
        <w:rPr>
          <w:rFonts w:ascii="Times New Roman" w:hAnsi="Times New Roman" w:cs="Times New Roman"/>
          <w:sz w:val="24"/>
          <w:szCs w:val="24"/>
        </w:rPr>
        <w:t>les changements démographiques</w:t>
      </w:r>
      <w:r w:rsidR="0005244F">
        <w:rPr>
          <w:rFonts w:ascii="Times New Roman" w:hAnsi="Times New Roman" w:cs="Times New Roman"/>
          <w:sz w:val="24"/>
          <w:szCs w:val="24"/>
        </w:rPr>
        <w:t xml:space="preserve"> à venir</w:t>
      </w:r>
      <w:r>
        <w:rPr>
          <w:rFonts w:ascii="Times New Roman" w:hAnsi="Times New Roman" w:cs="Times New Roman"/>
          <w:sz w:val="24"/>
          <w:szCs w:val="24"/>
        </w:rPr>
        <w:t>.</w:t>
      </w:r>
      <w:r w:rsidR="0005244F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F21DC6" w:rsidRDefault="00F21DC6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244F" w:rsidRDefault="0005244F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Une rapide comparaison des deux colonnes grises nous permet de constater que :</w:t>
      </w:r>
    </w:p>
    <w:p w:rsidR="0005244F" w:rsidRPr="0005244F" w:rsidRDefault="0005244F" w:rsidP="0005244F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pour les p</w:t>
      </w:r>
      <w:r w:rsidRPr="0005244F">
        <w:rPr>
          <w:rFonts w:ascii="Times New Roman" w:hAnsi="Times New Roman" w:cs="Times New Roman"/>
          <w:sz w:val="24"/>
          <w:szCs w:val="24"/>
        </w:rPr>
        <w:t>ays développés :</w:t>
      </w:r>
    </w:p>
    <w:p w:rsidR="005552AF" w:rsidRPr="0005244F" w:rsidRDefault="0005244F" w:rsidP="0005244F">
      <w:pPr>
        <w:numPr>
          <w:ilvl w:val="0"/>
          <w:numId w:val="19"/>
        </w:numPr>
        <w:tabs>
          <w:tab w:val="clear" w:pos="720"/>
          <w:tab w:val="num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012F83" w:rsidRPr="0005244F">
        <w:rPr>
          <w:rFonts w:ascii="Times New Roman" w:hAnsi="Times New Roman" w:cs="Times New Roman"/>
          <w:sz w:val="24"/>
          <w:szCs w:val="24"/>
        </w:rPr>
        <w:t xml:space="preserve">population européenne </w:t>
      </w:r>
      <w:r>
        <w:rPr>
          <w:rFonts w:ascii="Times New Roman" w:hAnsi="Times New Roman" w:cs="Times New Roman"/>
          <w:sz w:val="24"/>
          <w:szCs w:val="24"/>
        </w:rPr>
        <w:t>diminuerait de 5 % ; alors qu’aux États-Unis, elle augmenterait de</w:t>
      </w:r>
      <w:r w:rsidR="00012F83" w:rsidRPr="0005244F">
        <w:rPr>
          <w:rFonts w:ascii="Times New Roman" w:hAnsi="Times New Roman" w:cs="Times New Roman"/>
          <w:sz w:val="24"/>
          <w:szCs w:val="24"/>
        </w:rPr>
        <w:t xml:space="preserve"> 15,2 %</w:t>
      </w:r>
    </w:p>
    <w:p w:rsidR="005552AF" w:rsidRDefault="0005244F" w:rsidP="0005244F">
      <w:pPr>
        <w:numPr>
          <w:ilvl w:val="0"/>
          <w:numId w:val="19"/>
        </w:numPr>
        <w:tabs>
          <w:tab w:val="clear" w:pos="720"/>
          <w:tab w:val="num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012F83" w:rsidRPr="0005244F">
        <w:rPr>
          <w:rFonts w:ascii="Times New Roman" w:hAnsi="Times New Roman" w:cs="Times New Roman"/>
          <w:sz w:val="24"/>
          <w:szCs w:val="24"/>
        </w:rPr>
        <w:t xml:space="preserve">population âgée de plus de 60 ans </w:t>
      </w:r>
      <w:r>
        <w:rPr>
          <w:rFonts w:ascii="Times New Roman" w:hAnsi="Times New Roman" w:cs="Times New Roman"/>
          <w:sz w:val="24"/>
          <w:szCs w:val="24"/>
        </w:rPr>
        <w:t>augmenterait de</w:t>
      </w:r>
      <w:r w:rsidR="00012F83" w:rsidRPr="0005244F">
        <w:rPr>
          <w:rFonts w:ascii="Times New Roman" w:hAnsi="Times New Roman" w:cs="Times New Roman"/>
          <w:sz w:val="24"/>
          <w:szCs w:val="24"/>
        </w:rPr>
        <w:t xml:space="preserve"> 11 %</w:t>
      </w:r>
    </w:p>
    <w:p w:rsidR="0005244F" w:rsidRPr="0005244F" w:rsidRDefault="0005244F" w:rsidP="00052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244F" w:rsidRPr="0005244F" w:rsidRDefault="0005244F" w:rsidP="0005244F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pour les p</w:t>
      </w:r>
      <w:r w:rsidRPr="0005244F">
        <w:rPr>
          <w:rFonts w:ascii="Times New Roman" w:hAnsi="Times New Roman" w:cs="Times New Roman"/>
          <w:sz w:val="24"/>
          <w:szCs w:val="24"/>
        </w:rPr>
        <w:t>uissances « émergentes » :</w:t>
      </w:r>
    </w:p>
    <w:p w:rsidR="005552AF" w:rsidRPr="0005244F" w:rsidRDefault="0005244F" w:rsidP="00052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en</w:t>
      </w:r>
      <w:proofErr w:type="gramEnd"/>
      <w:r w:rsidR="00012F83" w:rsidRPr="0005244F">
        <w:rPr>
          <w:rFonts w:ascii="Times New Roman" w:hAnsi="Times New Roman" w:cs="Times New Roman"/>
          <w:sz w:val="24"/>
          <w:szCs w:val="24"/>
        </w:rPr>
        <w:t xml:space="preserve"> Russie</w:t>
      </w:r>
      <w:r>
        <w:rPr>
          <w:rFonts w:ascii="Times New Roman" w:hAnsi="Times New Roman" w:cs="Times New Roman"/>
          <w:sz w:val="24"/>
          <w:szCs w:val="24"/>
        </w:rPr>
        <w:t>, le</w:t>
      </w:r>
      <w:r w:rsidR="00012F83" w:rsidRPr="0005244F">
        <w:rPr>
          <w:rFonts w:ascii="Times New Roman" w:hAnsi="Times New Roman" w:cs="Times New Roman"/>
          <w:sz w:val="24"/>
          <w:szCs w:val="24"/>
        </w:rPr>
        <w:t xml:space="preserve"> taux de natalité </w:t>
      </w:r>
      <w:r>
        <w:rPr>
          <w:rFonts w:ascii="Times New Roman" w:hAnsi="Times New Roman" w:cs="Times New Roman"/>
          <w:sz w:val="24"/>
          <w:szCs w:val="24"/>
        </w:rPr>
        <w:t>diminuerait de 17,7 % ; alors qu’en</w:t>
      </w:r>
      <w:r w:rsidR="00012F83" w:rsidRPr="0005244F">
        <w:rPr>
          <w:rFonts w:ascii="Times New Roman" w:hAnsi="Times New Roman" w:cs="Times New Roman"/>
          <w:sz w:val="24"/>
          <w:szCs w:val="24"/>
        </w:rPr>
        <w:t xml:space="preserve"> Inde</w:t>
      </w:r>
      <w:r>
        <w:rPr>
          <w:rFonts w:ascii="Times New Roman" w:hAnsi="Times New Roman" w:cs="Times New Roman"/>
          <w:sz w:val="24"/>
          <w:szCs w:val="24"/>
        </w:rPr>
        <w:t>,</w:t>
      </w:r>
      <w:r w:rsidR="00012F83" w:rsidRPr="000524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il augmenterait de</w:t>
      </w:r>
      <w:r w:rsidR="00012F83" w:rsidRPr="0005244F">
        <w:rPr>
          <w:rFonts w:ascii="Times New Roman" w:hAnsi="Times New Roman" w:cs="Times New Roman"/>
          <w:sz w:val="24"/>
          <w:szCs w:val="24"/>
        </w:rPr>
        <w:t xml:space="preserve"> 15 %</w:t>
      </w:r>
    </w:p>
    <w:p w:rsidR="0005244F" w:rsidRDefault="0005244F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244F" w:rsidRDefault="0005244F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pour les pays en développement :</w:t>
      </w:r>
    </w:p>
    <w:p w:rsidR="0005244F" w:rsidRDefault="0005244F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taux de personnes âgées de plus de 60 ans augmenterait de 11%</w:t>
      </w:r>
    </w:p>
    <w:p w:rsidR="0005244F" w:rsidRDefault="0005244F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244F" w:rsidRDefault="0005244F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Qu’est-ce que ces chiffres signifient ? Pourquoi ces statistiques sont-elles importantes ?</w:t>
      </w:r>
    </w:p>
    <w:p w:rsidR="0005244F" w:rsidRDefault="0005244F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Cette étude prévisionnelle permet de mettre en lumière </w:t>
      </w:r>
      <w:r w:rsidR="00D32AFD">
        <w:rPr>
          <w:rFonts w:ascii="Times New Roman" w:hAnsi="Times New Roman" w:cs="Times New Roman"/>
          <w:sz w:val="24"/>
          <w:szCs w:val="24"/>
        </w:rPr>
        <w:t>le rôle</w:t>
      </w:r>
      <w:r>
        <w:rPr>
          <w:rFonts w:ascii="Times New Roman" w:hAnsi="Times New Roman" w:cs="Times New Roman"/>
          <w:sz w:val="24"/>
          <w:szCs w:val="24"/>
        </w:rPr>
        <w:t xml:space="preserve"> de la population âgée, et la part de plus en plus importante qu’elle occupera dans les années à venir.</w:t>
      </w:r>
    </w:p>
    <w:p w:rsidR="00D32AFD" w:rsidRDefault="00D32AFD" w:rsidP="00D32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AFD" w:rsidRPr="00D32AFD" w:rsidRDefault="00D32AFD" w:rsidP="00D32AFD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effet, selon cette étude, il est possible de s’attendre au niveau mondial à une hausse de la part de la </w:t>
      </w:r>
      <w:r w:rsidR="00012F83" w:rsidRPr="00D32AFD">
        <w:rPr>
          <w:rFonts w:ascii="Times New Roman" w:hAnsi="Times New Roman" w:cs="Times New Roman"/>
          <w:sz w:val="24"/>
          <w:szCs w:val="24"/>
        </w:rPr>
        <w:t xml:space="preserve">population âgée </w:t>
      </w:r>
      <w:r>
        <w:rPr>
          <w:rFonts w:ascii="Times New Roman" w:hAnsi="Times New Roman" w:cs="Times New Roman"/>
          <w:sz w:val="24"/>
          <w:szCs w:val="24"/>
        </w:rPr>
        <w:t xml:space="preserve">(+ </w:t>
      </w:r>
      <w:r w:rsidR="00012F83" w:rsidRPr="00D32AFD">
        <w:rPr>
          <w:rFonts w:ascii="Times New Roman" w:hAnsi="Times New Roman" w:cs="Times New Roman"/>
          <w:sz w:val="24"/>
          <w:szCs w:val="24"/>
        </w:rPr>
        <w:t>11 %</w:t>
      </w:r>
      <w:r>
        <w:rPr>
          <w:rFonts w:ascii="Times New Roman" w:hAnsi="Times New Roman" w:cs="Times New Roman"/>
          <w:sz w:val="24"/>
          <w:szCs w:val="24"/>
        </w:rPr>
        <w:t xml:space="preserve">) et à un </w:t>
      </w:r>
      <w:r w:rsidRPr="00D32AFD">
        <w:rPr>
          <w:rFonts w:ascii="Times New Roman" w:hAnsi="Times New Roman" w:cs="Times New Roman"/>
          <w:sz w:val="24"/>
          <w:szCs w:val="24"/>
        </w:rPr>
        <w:t xml:space="preserve">indice de fécondité </w:t>
      </w:r>
      <w:r>
        <w:rPr>
          <w:rFonts w:ascii="Times New Roman" w:hAnsi="Times New Roman" w:cs="Times New Roman"/>
          <w:sz w:val="24"/>
          <w:szCs w:val="24"/>
        </w:rPr>
        <w:t>en baisse</w:t>
      </w:r>
      <w:r w:rsidRPr="00D32A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(-</w:t>
      </w:r>
      <w:r w:rsidRPr="00D32AFD">
        <w:rPr>
          <w:rFonts w:ascii="Times New Roman" w:hAnsi="Times New Roman" w:cs="Times New Roman"/>
          <w:sz w:val="24"/>
          <w:szCs w:val="24"/>
        </w:rPr>
        <w:t>0,54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32AF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ayant pour cause les pays développés ?</w:t>
      </w:r>
      <w:r w:rsidRPr="00D32AF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433B6">
        <w:rPr>
          <w:rFonts w:ascii="Times New Roman" w:hAnsi="Times New Roman" w:cs="Times New Roman"/>
          <w:sz w:val="24"/>
          <w:szCs w:val="24"/>
        </w:rPr>
        <w:t>Cependant</w:t>
      </w:r>
      <w:r>
        <w:rPr>
          <w:rFonts w:ascii="Times New Roman" w:hAnsi="Times New Roman" w:cs="Times New Roman"/>
          <w:sz w:val="24"/>
          <w:szCs w:val="24"/>
        </w:rPr>
        <w:t xml:space="preserve">, il est possible de constater la prévision d’une augmentation de la </w:t>
      </w:r>
      <w:r w:rsidR="00012F83" w:rsidRPr="00D32AFD">
        <w:rPr>
          <w:rFonts w:ascii="Times New Roman" w:hAnsi="Times New Roman" w:cs="Times New Roman"/>
          <w:sz w:val="24"/>
          <w:szCs w:val="24"/>
        </w:rPr>
        <w:t xml:space="preserve">population mondiale </w:t>
      </w:r>
      <w:r>
        <w:rPr>
          <w:rFonts w:ascii="Times New Roman" w:hAnsi="Times New Roman" w:cs="Times New Roman"/>
          <w:sz w:val="24"/>
          <w:szCs w:val="24"/>
        </w:rPr>
        <w:t xml:space="preserve">(+ </w:t>
      </w:r>
      <w:r w:rsidR="00012F83" w:rsidRPr="00D32AFD">
        <w:rPr>
          <w:rFonts w:ascii="Times New Roman" w:hAnsi="Times New Roman" w:cs="Times New Roman"/>
          <w:sz w:val="24"/>
          <w:szCs w:val="24"/>
        </w:rPr>
        <w:t>28 %</w:t>
      </w:r>
      <w:r>
        <w:rPr>
          <w:rFonts w:ascii="Times New Roman" w:hAnsi="Times New Roman" w:cs="Times New Roman"/>
          <w:sz w:val="24"/>
          <w:szCs w:val="24"/>
        </w:rPr>
        <w:t xml:space="preserve">), ce qui </w:t>
      </w:r>
      <w:r w:rsidR="003433B6">
        <w:rPr>
          <w:rFonts w:ascii="Times New Roman" w:hAnsi="Times New Roman" w:cs="Times New Roman"/>
          <w:sz w:val="24"/>
          <w:szCs w:val="24"/>
        </w:rPr>
        <w:t>permet de prévoir</w:t>
      </w:r>
      <w:r>
        <w:rPr>
          <w:rFonts w:ascii="Times New Roman" w:hAnsi="Times New Roman" w:cs="Times New Roman"/>
          <w:sz w:val="24"/>
          <w:szCs w:val="24"/>
        </w:rPr>
        <w:t xml:space="preserve"> un </w:t>
      </w:r>
      <w:r w:rsidRPr="00D32AFD">
        <w:rPr>
          <w:rFonts w:ascii="Times New Roman" w:hAnsi="Times New Roman" w:cs="Times New Roman"/>
          <w:sz w:val="24"/>
          <w:szCs w:val="24"/>
        </w:rPr>
        <w:t>vieillissement général de la population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244F" w:rsidRDefault="0005244F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AFD" w:rsidRDefault="00D32AFD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2AFD" w:rsidRPr="00D06C94" w:rsidRDefault="00D32AFD" w:rsidP="00D32A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3-2</w:t>
      </w:r>
      <w:r w:rsidRPr="00D06C94">
        <w:rPr>
          <w:rFonts w:ascii="Times New Roman" w:hAnsi="Times New Roman" w:cs="Times New Roman"/>
          <w:b/>
          <w:sz w:val="28"/>
          <w:szCs w:val="28"/>
        </w:rPr>
        <w:t>-</w:t>
      </w:r>
      <w:r w:rsidRPr="002278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Problématique démographique</w:t>
      </w:r>
    </w:p>
    <w:p w:rsidR="00D32AFD" w:rsidRDefault="000A0DFC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texte suivant, écrit par Frédéric </w:t>
      </w:r>
      <w:proofErr w:type="spellStart"/>
      <w:r>
        <w:rPr>
          <w:rFonts w:ascii="Times New Roman" w:hAnsi="Times New Roman" w:cs="Times New Roman"/>
          <w:sz w:val="24"/>
          <w:szCs w:val="24"/>
        </w:rPr>
        <w:t>Serrière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(spécialiste du vieillissement démographique), a été publié sur </w:t>
      </w:r>
      <w:r>
        <w:rPr>
          <w:rFonts w:ascii="Times New Roman" w:hAnsi="Times New Roman" w:cs="Times New Roman"/>
          <w:i/>
          <w:sz w:val="24"/>
          <w:szCs w:val="24"/>
        </w:rPr>
        <w:t>20minutes.fr</w:t>
      </w:r>
      <w:r>
        <w:rPr>
          <w:rFonts w:ascii="Times New Roman" w:hAnsi="Times New Roman" w:cs="Times New Roman"/>
          <w:sz w:val="24"/>
          <w:szCs w:val="24"/>
        </w:rPr>
        <w:t xml:space="preserve"> le 20 juillet 2009.</w:t>
      </w:r>
    </w:p>
    <w:p w:rsidR="000A0DFC" w:rsidRDefault="000A0DFC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DFC" w:rsidRPr="000A0DFC" w:rsidRDefault="000A0DFC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D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3AC527" wp14:editId="12AA4628">
            <wp:extent cx="5760720" cy="1983731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38A2-E90E-486E-9B9B-1B79F9648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38A2-E90E-486E-9B9B-1B79F96486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FD" w:rsidRDefault="00D32AFD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DFC" w:rsidRDefault="000A0DFC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Observez le titre. Vous semble-t-il cohérent ?</w:t>
      </w:r>
    </w:p>
    <w:p w:rsidR="000A0DFC" w:rsidRDefault="000A0DFC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D61" w:rsidRDefault="00294D61" w:rsidP="0029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Quand vous aurez réfléchi, surlignez le passage suivant entre les lignes pour l’afficher :</w:t>
      </w:r>
    </w:p>
    <w:p w:rsidR="00294D61" w:rsidRDefault="00294D61" w:rsidP="0029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</w:t>
      </w:r>
    </w:p>
    <w:p w:rsidR="00294D61" w:rsidRPr="007235DE" w:rsidRDefault="00294D61" w:rsidP="00294D61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235DE">
        <w:rPr>
          <w:rFonts w:ascii="Times New Roman" w:hAnsi="Times New Roman" w:cs="Times New Roman"/>
          <w:color w:val="FFFFFF" w:themeColor="background1"/>
          <w:sz w:val="24"/>
          <w:szCs w:val="24"/>
        </w:rPr>
        <w:t>Selon le titre, « L’avenir », donc le futur, sera soutenu et développé par/pour les séniors, soit donc la catégorie de population la plus âgée.</w:t>
      </w:r>
      <w:r w:rsidR="00925754" w:rsidRPr="007235D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Pr="007235DE">
        <w:rPr>
          <w:rFonts w:ascii="Times New Roman" w:hAnsi="Times New Roman" w:cs="Times New Roman"/>
          <w:color w:val="FFFFFF" w:themeColor="background1"/>
          <w:sz w:val="24"/>
          <w:szCs w:val="24"/>
        </w:rPr>
        <w:t>Cependant, lorsque l’avenir est évoqué, il est le plus souvent associé à la jeunesse</w:t>
      </w:r>
      <w:r w:rsidR="00925754" w:rsidRPr="007235DE">
        <w:rPr>
          <w:rFonts w:ascii="Times New Roman" w:hAnsi="Times New Roman" w:cs="Times New Roman"/>
          <w:color w:val="FFFFFF" w:themeColor="background1"/>
          <w:sz w:val="24"/>
          <w:szCs w:val="24"/>
        </w:rPr>
        <w:t> : la prochaine génération devrait être au cœur de cette époque.</w:t>
      </w:r>
    </w:p>
    <w:p w:rsidR="00925754" w:rsidRPr="007235DE" w:rsidRDefault="00925754" w:rsidP="00294D61">
      <w:pPr>
        <w:spacing w:after="0"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7235D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Cependant, comme le texte le souligne, le vieillissement de la population à l’échelle mondiale </w:t>
      </w:r>
      <w:r w:rsidR="00E366EE" w:rsidRPr="007235DE">
        <w:rPr>
          <w:rFonts w:ascii="Times New Roman" w:hAnsi="Times New Roman" w:cs="Times New Roman"/>
          <w:color w:val="FFFFFF" w:themeColor="background1"/>
          <w:sz w:val="24"/>
          <w:szCs w:val="24"/>
        </w:rPr>
        <w:t>implique des bouleversements économiques.</w:t>
      </w:r>
      <w:r w:rsidRPr="007235DE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</w:p>
    <w:p w:rsidR="00294D61" w:rsidRDefault="00294D61" w:rsidP="00294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D61">
        <w:rPr>
          <w:rFonts w:ascii="Times New Roman" w:hAnsi="Times New Roman" w:cs="Times New Roman"/>
          <w:sz w:val="24"/>
          <w:szCs w:val="24"/>
        </w:rPr>
        <w:t>_______</w:t>
      </w:r>
    </w:p>
    <w:p w:rsidR="00294D61" w:rsidRDefault="00294D61" w:rsidP="00F21D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66EE" w:rsidRDefault="00E366E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Reste-t-il des raisons d’espérer ? Oui. D’une part le vieillissement implique la maturité : un </w:t>
      </w:r>
      <w:r w:rsidRPr="00E366EE">
        <w:rPr>
          <w:rFonts w:ascii="Times New Roman" w:hAnsi="Times New Roman" w:cs="Times New Roman"/>
          <w:sz w:val="24"/>
          <w:szCs w:val="24"/>
        </w:rPr>
        <w:t>recul par rapport à la consommation</w:t>
      </w:r>
      <w:r>
        <w:rPr>
          <w:rFonts w:ascii="Times New Roman" w:hAnsi="Times New Roman" w:cs="Times New Roman"/>
          <w:sz w:val="24"/>
          <w:szCs w:val="24"/>
        </w:rPr>
        <w:t xml:space="preserve"> est possible, mais il s’agirait davantage d’un </w:t>
      </w:r>
      <w:r w:rsidRPr="00E366EE">
        <w:rPr>
          <w:rFonts w:ascii="Times New Roman" w:hAnsi="Times New Roman" w:cs="Times New Roman"/>
          <w:sz w:val="24"/>
          <w:szCs w:val="24"/>
        </w:rPr>
        <w:t>retour à l’authenticit</w:t>
      </w:r>
      <w:r>
        <w:rPr>
          <w:rFonts w:ascii="Times New Roman" w:hAnsi="Times New Roman" w:cs="Times New Roman"/>
          <w:sz w:val="24"/>
          <w:szCs w:val="24"/>
        </w:rPr>
        <w:t xml:space="preserve">é et aux produits de nécessité (au lieu d’achats compulsifs ou irréfléchis). C’est donc plutôt un </w:t>
      </w:r>
      <w:r w:rsidRPr="00E366EE">
        <w:rPr>
          <w:rFonts w:ascii="Times New Roman" w:hAnsi="Times New Roman" w:cs="Times New Roman"/>
          <w:sz w:val="24"/>
          <w:szCs w:val="24"/>
        </w:rPr>
        <w:t>constat positif des points de vue écologique et éthique ;</w:t>
      </w:r>
    </w:p>
    <w:p w:rsidR="00E366EE" w:rsidRDefault="00E366E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D’autre part, le vieillissement implique la nécessité d’avancées scientifiques et technologiques, à cause entre autres du maintien à domicile, de la santé et de l’alimentation spécifiques aux séniors ;</w:t>
      </w:r>
    </w:p>
    <w:p w:rsidR="00E366EE" w:rsidRDefault="00E366E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Enfin, une troisième raison est celle du fait que les séniors – en tant que retraités – ont beaucoup de temps libre, et donc créent un besoin spécifique en </w:t>
      </w:r>
      <w:proofErr w:type="gramStart"/>
      <w:r>
        <w:rPr>
          <w:rFonts w:ascii="Times New Roman" w:hAnsi="Times New Roman" w:cs="Times New Roman"/>
          <w:sz w:val="24"/>
          <w:szCs w:val="24"/>
        </w:rPr>
        <w:t>terme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tourisme.</w:t>
      </w:r>
    </w:p>
    <w:p w:rsidR="00E366EE" w:rsidRDefault="00E366E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5DE" w:rsidRDefault="007235D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5DE" w:rsidRDefault="007235D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Par opposition, il faut aussi noter que des inquiétudes peuvent surgir face à ce phénomène de vieillissement : la faible maitrise des phénomènes du vieillissement et le retour à une consommation de nécessité auront un impact sur d’autres secteurs économiques (telle l’industrie automobile qui est déjà en déclin).</w:t>
      </w:r>
    </w:p>
    <w:p w:rsidR="007235DE" w:rsidRDefault="007235D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5DE" w:rsidRDefault="007235D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5DE" w:rsidRPr="00D06C94" w:rsidRDefault="007235DE" w:rsidP="007235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3-3-</w:t>
      </w:r>
      <w:r w:rsidRPr="002278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Les comportements de consommation et leur évolution</w:t>
      </w:r>
    </w:p>
    <w:p w:rsidR="00483B2D" w:rsidRPr="009E5028" w:rsidRDefault="003433B6" w:rsidP="00483B2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Participez</w:t>
      </w:r>
      <w:r w:rsidR="00483B2D">
        <w:rPr>
          <w:rFonts w:ascii="Times New Roman" w:hAnsi="Times New Roman" w:cs="Times New Roman"/>
          <w:color w:val="FF0000"/>
          <w:sz w:val="24"/>
          <w:szCs w:val="24"/>
        </w:rPr>
        <w:t xml:space="preserve"> au sujet « Moi et ma consommation</w:t>
      </w:r>
      <w:r>
        <w:rPr>
          <w:rFonts w:ascii="Times New Roman" w:hAnsi="Times New Roman" w:cs="Times New Roman"/>
          <w:color w:val="FF0000"/>
          <w:sz w:val="24"/>
          <w:szCs w:val="24"/>
        </w:rPr>
        <w:t> »</w:t>
      </w:r>
      <w:r w:rsidR="00483B2D" w:rsidRPr="009E5028">
        <w:rPr>
          <w:rFonts w:ascii="Times New Roman" w:hAnsi="Times New Roman" w:cs="Times New Roman"/>
          <w:color w:val="FF0000"/>
          <w:sz w:val="24"/>
          <w:szCs w:val="24"/>
        </w:rPr>
        <w:t xml:space="preserve"> sur le forum.</w:t>
      </w:r>
    </w:p>
    <w:p w:rsidR="007235DE" w:rsidRDefault="007235D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235DE" w:rsidRDefault="007235D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5DE" w:rsidRDefault="007235DE" w:rsidP="00E366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235DE" w:rsidSect="0097528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F78" w:rsidRDefault="00C96F78" w:rsidP="0097528A">
      <w:pPr>
        <w:spacing w:after="0" w:line="240" w:lineRule="auto"/>
      </w:pPr>
      <w:r>
        <w:separator/>
      </w:r>
    </w:p>
  </w:endnote>
  <w:endnote w:type="continuationSeparator" w:id="0">
    <w:p w:rsidR="00C96F78" w:rsidRDefault="00C96F78" w:rsidP="00975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82703932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7528A" w:rsidRPr="00D06C94" w:rsidRDefault="00D06C94" w:rsidP="00D06C94">
            <w:pPr>
              <w:pStyle w:val="Footer"/>
              <w:ind w:right="480"/>
              <w:rPr>
                <w:rFonts w:ascii="Times New Roman" w:hAnsi="Times New Roman" w:cs="Times New Roman"/>
              </w:rPr>
            </w:pPr>
            <w:r w:rsidRPr="00D06C94">
              <w:rPr>
                <w:rFonts w:ascii="Times New Roman" w:hAnsi="Times New Roman" w:cs="Times New Roman"/>
              </w:rPr>
              <w:t xml:space="preserve">École Centrale Pékin </w:t>
            </w:r>
            <w:r w:rsidRPr="00D06C94">
              <w:rPr>
                <w:rFonts w:ascii="Times New Roman" w:hAnsi="Times New Roman" w:cs="Times New Roman"/>
              </w:rPr>
              <w:tab/>
            </w:r>
            <w:sdt>
              <w:sdtPr>
                <w:rPr>
                  <w:rFonts w:ascii="Times New Roman" w:hAnsi="Times New Roman" w:cs="Times New Roman"/>
                </w:rPr>
                <w:id w:val="860082579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begin"/>
                </w:r>
                <w:r w:rsidRPr="00D06C94">
                  <w:rPr>
                    <w:rFonts w:ascii="Times New Roman" w:hAnsi="Times New Roman" w:cs="Times New Roman"/>
                    <w:b/>
                    <w:bCs/>
                  </w:rPr>
                  <w:instrText xml:space="preserve"> PAGE </w:instrTex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separate"/>
                </w:r>
                <w:r w:rsidR="003433B6">
                  <w:rPr>
                    <w:rFonts w:ascii="Times New Roman" w:hAnsi="Times New Roman" w:cs="Times New Roman"/>
                    <w:b/>
                    <w:bCs/>
                    <w:noProof/>
                  </w:rPr>
                  <w:t>3</w: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end"/>
                </w:r>
                <w:r w:rsidRPr="00D06C94">
                  <w:rPr>
                    <w:rFonts w:ascii="Times New Roman" w:hAnsi="Times New Roman" w:cs="Times New Roman"/>
                  </w:rPr>
                  <w:t xml:space="preserve"> / </w: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begin"/>
                </w:r>
                <w:r w:rsidRPr="00D06C94">
                  <w:rPr>
                    <w:rFonts w:ascii="Times New Roman" w:hAnsi="Times New Roman" w:cs="Times New Roman"/>
                    <w:b/>
                    <w:bCs/>
                  </w:rPr>
                  <w:instrText xml:space="preserve"> NUMPAGES  </w:instrTex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separate"/>
                </w:r>
                <w:r w:rsidR="003433B6">
                  <w:rPr>
                    <w:rFonts w:ascii="Times New Roman" w:hAnsi="Times New Roman" w:cs="Times New Roman"/>
                    <w:b/>
                    <w:bCs/>
                    <w:noProof/>
                  </w:rPr>
                  <w:t>3</w:t>
                </w:r>
                <w:r w:rsidRPr="00D06C94">
                  <w:rPr>
                    <w:rFonts w:ascii="Times New Roman" w:hAnsi="Times New Roman" w:cs="Times New Roman"/>
                    <w:b/>
                    <w:bCs/>
                    <w:szCs w:val="24"/>
                  </w:rPr>
                  <w:fldChar w:fldCharType="end"/>
                </w:r>
              </w:sdtContent>
            </w:sdt>
            <w:r w:rsidRPr="00D06C94">
              <w:rPr>
                <w:rFonts w:ascii="Times New Roman" w:hAnsi="Times New Roman" w:cs="Times New Roman"/>
              </w:rPr>
              <w:tab/>
              <w:t>AC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309" w:rsidRPr="001A5309" w:rsidRDefault="00C96F78" w:rsidP="001A5309">
    <w:pPr>
      <w:pStyle w:val="Footer"/>
      <w:ind w:right="480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383610420"/>
        <w:docPartObj>
          <w:docPartGallery w:val="Page Numbers (Top of Page)"/>
          <w:docPartUnique/>
        </w:docPartObj>
      </w:sdtPr>
      <w:sdtEndPr/>
      <w:sdtContent>
        <w:r w:rsidR="001A5309">
          <w:rPr>
            <w:rFonts w:ascii="Times New Roman" w:hAnsi="Times New Roman" w:cs="Times New Roman"/>
          </w:rPr>
          <w:tab/>
        </w:r>
        <w:r w:rsidR="001A5309" w:rsidRPr="00D06C94">
          <w:rPr>
            <w:rFonts w:ascii="Times New Roman" w:hAnsi="Times New Roman" w:cs="Times New Roman"/>
            <w:b/>
            <w:bCs/>
            <w:szCs w:val="24"/>
          </w:rPr>
          <w:fldChar w:fldCharType="begin"/>
        </w:r>
        <w:r w:rsidR="001A5309" w:rsidRPr="00D06C94">
          <w:rPr>
            <w:rFonts w:ascii="Times New Roman" w:hAnsi="Times New Roman" w:cs="Times New Roman"/>
            <w:b/>
            <w:bCs/>
          </w:rPr>
          <w:instrText xml:space="preserve"> PAGE </w:instrText>
        </w:r>
        <w:r w:rsidR="001A5309" w:rsidRPr="00D06C94">
          <w:rPr>
            <w:rFonts w:ascii="Times New Roman" w:hAnsi="Times New Roman" w:cs="Times New Roman"/>
            <w:b/>
            <w:bCs/>
            <w:szCs w:val="24"/>
          </w:rPr>
          <w:fldChar w:fldCharType="separate"/>
        </w:r>
        <w:r w:rsidR="003433B6">
          <w:rPr>
            <w:rFonts w:ascii="Times New Roman" w:hAnsi="Times New Roman" w:cs="Times New Roman"/>
            <w:b/>
            <w:bCs/>
            <w:noProof/>
          </w:rPr>
          <w:t>1</w:t>
        </w:r>
        <w:r w:rsidR="001A5309" w:rsidRPr="00D06C94">
          <w:rPr>
            <w:rFonts w:ascii="Times New Roman" w:hAnsi="Times New Roman" w:cs="Times New Roman"/>
            <w:b/>
            <w:bCs/>
            <w:szCs w:val="24"/>
          </w:rPr>
          <w:fldChar w:fldCharType="end"/>
        </w:r>
        <w:r w:rsidR="001A5309" w:rsidRPr="00D06C94">
          <w:rPr>
            <w:rFonts w:ascii="Times New Roman" w:hAnsi="Times New Roman" w:cs="Times New Roman"/>
          </w:rPr>
          <w:t xml:space="preserve"> / </w:t>
        </w:r>
        <w:r w:rsidR="001A5309" w:rsidRPr="00D06C94">
          <w:rPr>
            <w:rFonts w:ascii="Times New Roman" w:hAnsi="Times New Roman" w:cs="Times New Roman"/>
            <w:b/>
            <w:bCs/>
            <w:szCs w:val="24"/>
          </w:rPr>
          <w:fldChar w:fldCharType="begin"/>
        </w:r>
        <w:r w:rsidR="001A5309" w:rsidRPr="00D06C94">
          <w:rPr>
            <w:rFonts w:ascii="Times New Roman" w:hAnsi="Times New Roman" w:cs="Times New Roman"/>
            <w:b/>
            <w:bCs/>
          </w:rPr>
          <w:instrText xml:space="preserve"> NUMPAGES  </w:instrText>
        </w:r>
        <w:r w:rsidR="001A5309" w:rsidRPr="00D06C94">
          <w:rPr>
            <w:rFonts w:ascii="Times New Roman" w:hAnsi="Times New Roman" w:cs="Times New Roman"/>
            <w:b/>
            <w:bCs/>
            <w:szCs w:val="24"/>
          </w:rPr>
          <w:fldChar w:fldCharType="separate"/>
        </w:r>
        <w:r w:rsidR="003433B6">
          <w:rPr>
            <w:rFonts w:ascii="Times New Roman" w:hAnsi="Times New Roman" w:cs="Times New Roman"/>
            <w:b/>
            <w:bCs/>
            <w:noProof/>
          </w:rPr>
          <w:t>6</w:t>
        </w:r>
        <w:r w:rsidR="001A5309" w:rsidRPr="00D06C94">
          <w:rPr>
            <w:rFonts w:ascii="Times New Roman" w:hAnsi="Times New Roman" w:cs="Times New Roman"/>
            <w:b/>
            <w:bCs/>
            <w:szCs w:val="24"/>
          </w:rPr>
          <w:fldChar w:fldCharType="end"/>
        </w:r>
      </w:sdtContent>
    </w:sdt>
    <w:r w:rsidR="001A5309" w:rsidRPr="00D06C94">
      <w:rPr>
        <w:rFonts w:ascii="Times New Roman" w:hAnsi="Times New Roman" w:cs="Times New Roman"/>
      </w:rPr>
      <w:tab/>
      <w:t>AC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F78" w:rsidRDefault="00C96F78" w:rsidP="0097528A">
      <w:pPr>
        <w:spacing w:after="0" w:line="240" w:lineRule="auto"/>
      </w:pPr>
      <w:r>
        <w:separator/>
      </w:r>
    </w:p>
  </w:footnote>
  <w:footnote w:type="continuationSeparator" w:id="0">
    <w:p w:rsidR="00C96F78" w:rsidRDefault="00C96F78" w:rsidP="0097528A">
      <w:pPr>
        <w:spacing w:after="0" w:line="240" w:lineRule="auto"/>
      </w:pPr>
      <w:r>
        <w:continuationSeparator/>
      </w:r>
    </w:p>
  </w:footnote>
  <w:footnote w:id="1">
    <w:p w:rsidR="0005244F" w:rsidRDefault="0005244F">
      <w:pPr>
        <w:pStyle w:val="FootnoteText"/>
      </w:pPr>
      <w:r>
        <w:rPr>
          <w:rStyle w:val="FootnoteReference"/>
        </w:rPr>
        <w:footnoteRef/>
      </w:r>
      <w:r>
        <w:t xml:space="preserve"> Pour des données plus récentes, vous pouvez consulter cette page : </w:t>
      </w:r>
      <w:hyperlink r:id="rId1" w:history="1">
        <w:r w:rsidRPr="00E156F7">
          <w:rPr>
            <w:rStyle w:val="Hyperlink"/>
          </w:rPr>
          <w:t>https://www.ined.fr/fr/tout-savoir-population/memos-demo/focus/nations-unies-publient-nouvelles-projections-population-mondiale-2019/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C94" w:rsidRPr="00D06C94" w:rsidRDefault="00D06C94" w:rsidP="00D06C94">
    <w:pPr>
      <w:pStyle w:val="Header"/>
      <w:rPr>
        <w:rFonts w:ascii="Times New Roman" w:hAnsi="Times New Roman" w:cs="Times New Roman"/>
      </w:rPr>
    </w:pPr>
    <w:r w:rsidRPr="00D06C94">
      <w:rPr>
        <w:rFonts w:ascii="Times New Roman" w:hAnsi="Times New Roman" w:cs="Times New Roman"/>
      </w:rPr>
      <w:t>Séminaire</w:t>
    </w:r>
    <w:r w:rsidRPr="00D06C94">
      <w:rPr>
        <w:rFonts w:ascii="Times New Roman" w:hAnsi="Times New Roman" w:cs="Times New Roman"/>
      </w:rPr>
      <w:tab/>
    </w:r>
    <w:r w:rsidRPr="00D06C94">
      <w:rPr>
        <w:rFonts w:ascii="Times New Roman" w:hAnsi="Times New Roman" w:cs="Times New Roman"/>
      </w:rPr>
      <w:tab/>
      <w:t>2019-2020</w:t>
    </w:r>
  </w:p>
  <w:p w:rsidR="00D06C94" w:rsidRPr="00D06C94" w:rsidRDefault="00D06C94" w:rsidP="00D06C94">
    <w:pPr>
      <w:pStyle w:val="Header"/>
      <w:rPr>
        <w:rFonts w:ascii="Times New Roman" w:hAnsi="Times New Roman" w:cs="Times New Roman"/>
      </w:rPr>
    </w:pPr>
    <w:r w:rsidRPr="00D06C94">
      <w:rPr>
        <w:rFonts w:ascii="Times New Roman" w:hAnsi="Times New Roman" w:cs="Times New Roman"/>
      </w:rPr>
      <w:tab/>
    </w:r>
    <w:r w:rsidRPr="00D06C94">
      <w:rPr>
        <w:rFonts w:ascii="Times New Roman" w:hAnsi="Times New Roman" w:cs="Times New Roman"/>
      </w:rPr>
      <w:tab/>
      <w:t>Semestre 2</w:t>
    </w:r>
  </w:p>
  <w:p w:rsidR="00D06C94" w:rsidRPr="00D06C94" w:rsidRDefault="00D06C94" w:rsidP="00D06C94">
    <w:pPr>
      <w:pStyle w:val="Header"/>
      <w:tabs>
        <w:tab w:val="clear" w:pos="4536"/>
        <w:tab w:val="clear" w:pos="9072"/>
        <w:tab w:val="left" w:pos="1725"/>
      </w:tabs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309" w:rsidRPr="00D06C94" w:rsidRDefault="001A5309" w:rsidP="001A5309">
    <w:pPr>
      <w:tabs>
        <w:tab w:val="center" w:pos="7371"/>
      </w:tabs>
      <w:rPr>
        <w:rFonts w:ascii="Times New Roman" w:hAnsi="Times New Roman" w:cs="Times New Roman"/>
        <w:sz w:val="28"/>
        <w:szCs w:val="28"/>
      </w:rPr>
    </w:pPr>
    <w:r w:rsidRPr="00D06C94">
      <w:rPr>
        <w:rFonts w:ascii="Times New Roman" w:hAnsi="Times New Roman" w:cs="Times New Roman"/>
        <w:sz w:val="36"/>
        <w:szCs w:val="36"/>
      </w:rPr>
      <w:t>École Centrale Pékin</w:t>
    </w:r>
    <w:r w:rsidRPr="00D06C94">
      <w:rPr>
        <w:rFonts w:ascii="Times New Roman" w:hAnsi="Times New Roman" w:cs="Times New Roman"/>
        <w:sz w:val="36"/>
        <w:szCs w:val="36"/>
      </w:rPr>
      <w:tab/>
    </w:r>
    <w:r w:rsidRPr="00D06C94">
      <w:rPr>
        <w:rFonts w:ascii="Times New Roman" w:hAnsi="Times New Roman" w:cs="Times New Roman"/>
        <w:sz w:val="28"/>
        <w:szCs w:val="28"/>
      </w:rPr>
      <w:t>Année académique 2019-2020</w:t>
    </w:r>
  </w:p>
  <w:p w:rsidR="001A5309" w:rsidRPr="001A5309" w:rsidRDefault="001A5309" w:rsidP="001A5309">
    <w:pPr>
      <w:tabs>
        <w:tab w:val="center" w:pos="7371"/>
      </w:tabs>
      <w:rPr>
        <w:rFonts w:ascii="Times New Roman" w:hAnsi="Times New Roman" w:cs="Times New Roman"/>
        <w:sz w:val="36"/>
        <w:szCs w:val="36"/>
      </w:rPr>
    </w:pPr>
    <w:r w:rsidRPr="00D06C94">
      <w:rPr>
        <w:rFonts w:ascii="Times New Roman" w:hAnsi="Times New Roman" w:cs="Times New Roman"/>
        <w:sz w:val="28"/>
        <w:szCs w:val="28"/>
      </w:rPr>
      <w:tab/>
    </w:r>
    <w:proofErr w:type="gramStart"/>
    <w:r w:rsidRPr="00D06C94">
      <w:rPr>
        <w:rFonts w:ascii="Times New Roman" w:hAnsi="Times New Roman" w:cs="Times New Roman"/>
        <w:sz w:val="28"/>
        <w:szCs w:val="28"/>
      </w:rPr>
      <w:t>semestre</w:t>
    </w:r>
    <w:proofErr w:type="gramEnd"/>
    <w:r w:rsidRPr="00D06C94">
      <w:rPr>
        <w:rFonts w:ascii="Times New Roman" w:hAnsi="Times New Roman" w:cs="Times New Roman"/>
        <w:sz w:val="28"/>
        <w:szCs w:val="28"/>
      </w:rPr>
      <w:t xml:space="preserve">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5499"/>
    <w:multiLevelType w:val="hybridMultilevel"/>
    <w:tmpl w:val="704A3772"/>
    <w:lvl w:ilvl="0" w:tplc="6B644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A7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0B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24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BEE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C2A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003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43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D47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F22743"/>
    <w:multiLevelType w:val="hybridMultilevel"/>
    <w:tmpl w:val="D0E6A784"/>
    <w:lvl w:ilvl="0" w:tplc="DEDAE0C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3C3F0C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A9FB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C02F1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EFF04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3A2A8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0C065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8092E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72484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FA27D4"/>
    <w:multiLevelType w:val="hybridMultilevel"/>
    <w:tmpl w:val="4D38BEE8"/>
    <w:lvl w:ilvl="0" w:tplc="44D2C13C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38807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E034FC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89C1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C886B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E89D02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40500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B8656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4C144A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D542D5"/>
    <w:multiLevelType w:val="hybridMultilevel"/>
    <w:tmpl w:val="61D6A7E2"/>
    <w:lvl w:ilvl="0" w:tplc="FC2A8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4EE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CE0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C2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062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C0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EA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29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D4E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D9747A"/>
    <w:multiLevelType w:val="hybridMultilevel"/>
    <w:tmpl w:val="59E6636C"/>
    <w:lvl w:ilvl="0" w:tplc="B1988526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94B03E" w:tentative="1">
      <w:start w:val="1"/>
      <w:numFmt w:val="bullet"/>
      <w:lvlText w:val="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00456C" w:tentative="1">
      <w:start w:val="1"/>
      <w:numFmt w:val="bullet"/>
      <w:lvlText w:val="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D06FC2" w:tentative="1">
      <w:start w:val="1"/>
      <w:numFmt w:val="bullet"/>
      <w:lvlText w:val="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FCB192" w:tentative="1">
      <w:start w:val="1"/>
      <w:numFmt w:val="bullet"/>
      <w:lvlText w:val="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8CF2A2" w:tentative="1">
      <w:start w:val="1"/>
      <w:numFmt w:val="bullet"/>
      <w:lvlText w:val="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7E5D90" w:tentative="1">
      <w:start w:val="1"/>
      <w:numFmt w:val="bullet"/>
      <w:lvlText w:val="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863032" w:tentative="1">
      <w:start w:val="1"/>
      <w:numFmt w:val="bullet"/>
      <w:lvlText w:val="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64CB4A" w:tentative="1">
      <w:start w:val="1"/>
      <w:numFmt w:val="bullet"/>
      <w:lvlText w:val="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9D1CFF"/>
    <w:multiLevelType w:val="hybridMultilevel"/>
    <w:tmpl w:val="507CF3B8"/>
    <w:lvl w:ilvl="0" w:tplc="61CEA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24D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5C9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1C5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4F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106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50F5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A4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EC76125"/>
    <w:multiLevelType w:val="hybridMultilevel"/>
    <w:tmpl w:val="1D408E68"/>
    <w:lvl w:ilvl="0" w:tplc="D7C098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029A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F6D4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D2EC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5E69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021D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B4AA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30DD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6AFD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F48404B"/>
    <w:multiLevelType w:val="hybridMultilevel"/>
    <w:tmpl w:val="5D528202"/>
    <w:lvl w:ilvl="0" w:tplc="F6B8BB4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3C6F1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74DACA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80C36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A8EE6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4495BC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24FD0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4E58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A82A4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457B61"/>
    <w:multiLevelType w:val="hybridMultilevel"/>
    <w:tmpl w:val="FCA25FA0"/>
    <w:lvl w:ilvl="0" w:tplc="05B2C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A6D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76A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67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F29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14A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A24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20A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6B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43B0869"/>
    <w:multiLevelType w:val="hybridMultilevel"/>
    <w:tmpl w:val="52CCB134"/>
    <w:lvl w:ilvl="0" w:tplc="6512E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3E68F5"/>
    <w:multiLevelType w:val="hybridMultilevel"/>
    <w:tmpl w:val="8604AD6A"/>
    <w:lvl w:ilvl="0" w:tplc="575AA4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6E9B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D86A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AE2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ACF5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C8EA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004F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1AB5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F6D8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9F653B2"/>
    <w:multiLevelType w:val="hybridMultilevel"/>
    <w:tmpl w:val="585AD67C"/>
    <w:lvl w:ilvl="0" w:tplc="E4CCF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58C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844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463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6B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5A6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1E7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C0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8E3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3F30148"/>
    <w:multiLevelType w:val="hybridMultilevel"/>
    <w:tmpl w:val="0920574C"/>
    <w:lvl w:ilvl="0" w:tplc="525AB8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0548C"/>
    <w:multiLevelType w:val="hybridMultilevel"/>
    <w:tmpl w:val="720246A6"/>
    <w:lvl w:ilvl="0" w:tplc="B7C475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3E71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C43E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9A1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AAEC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E0EC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6C3B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FEE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20A9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C6555E"/>
    <w:multiLevelType w:val="hybridMultilevel"/>
    <w:tmpl w:val="20B2AE3E"/>
    <w:lvl w:ilvl="0" w:tplc="D7C098E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FD77D9"/>
    <w:multiLevelType w:val="hybridMultilevel"/>
    <w:tmpl w:val="1AAC81F8"/>
    <w:lvl w:ilvl="0" w:tplc="A484E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CE2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22A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6F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2D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8A9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EE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D80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63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0987294"/>
    <w:multiLevelType w:val="hybridMultilevel"/>
    <w:tmpl w:val="E6088430"/>
    <w:lvl w:ilvl="0" w:tplc="9B2C545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0285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AA5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DC4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F038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CA86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C8BD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6C90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1033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5879C8"/>
    <w:multiLevelType w:val="hybridMultilevel"/>
    <w:tmpl w:val="A0381552"/>
    <w:lvl w:ilvl="0" w:tplc="62221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E8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F6C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E29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C48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4A2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B25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5EC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F0A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6D478F7"/>
    <w:multiLevelType w:val="hybridMultilevel"/>
    <w:tmpl w:val="E3A6D264"/>
    <w:lvl w:ilvl="0" w:tplc="FA6489F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403A6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BC303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027552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F2BA9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F8030C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E83C0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B293E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CA9B3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0E3088"/>
    <w:multiLevelType w:val="hybridMultilevel"/>
    <w:tmpl w:val="0982298A"/>
    <w:lvl w:ilvl="0" w:tplc="DDF0DF9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8C2E9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D80D0A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C83F6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48124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CEA43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7867B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84B15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BA7C8A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B6F1419"/>
    <w:multiLevelType w:val="hybridMultilevel"/>
    <w:tmpl w:val="583C6C26"/>
    <w:lvl w:ilvl="0" w:tplc="789EB4C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AE872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1839F6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720E9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58895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58C8C8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086264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680E7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ECC12C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EB24EFD"/>
    <w:multiLevelType w:val="hybridMultilevel"/>
    <w:tmpl w:val="F7BA5700"/>
    <w:lvl w:ilvl="0" w:tplc="2050E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9CAB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2A4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5C4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A63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2A9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AB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ACA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18B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3"/>
  </w:num>
  <w:num w:numId="3">
    <w:abstractNumId w:val="18"/>
  </w:num>
  <w:num w:numId="4">
    <w:abstractNumId w:val="20"/>
  </w:num>
  <w:num w:numId="5">
    <w:abstractNumId w:val="21"/>
  </w:num>
  <w:num w:numId="6">
    <w:abstractNumId w:val="5"/>
  </w:num>
  <w:num w:numId="7">
    <w:abstractNumId w:val="13"/>
  </w:num>
  <w:num w:numId="8">
    <w:abstractNumId w:val="16"/>
  </w:num>
  <w:num w:numId="9">
    <w:abstractNumId w:val="1"/>
  </w:num>
  <w:num w:numId="10">
    <w:abstractNumId w:val="7"/>
  </w:num>
  <w:num w:numId="11">
    <w:abstractNumId w:val="2"/>
  </w:num>
  <w:num w:numId="12">
    <w:abstractNumId w:val="9"/>
  </w:num>
  <w:num w:numId="13">
    <w:abstractNumId w:val="6"/>
  </w:num>
  <w:num w:numId="14">
    <w:abstractNumId w:val="10"/>
  </w:num>
  <w:num w:numId="15">
    <w:abstractNumId w:val="14"/>
  </w:num>
  <w:num w:numId="16">
    <w:abstractNumId w:val="4"/>
  </w:num>
  <w:num w:numId="17">
    <w:abstractNumId w:val="19"/>
  </w:num>
  <w:num w:numId="18">
    <w:abstractNumId w:val="11"/>
  </w:num>
  <w:num w:numId="19">
    <w:abstractNumId w:val="15"/>
  </w:num>
  <w:num w:numId="20">
    <w:abstractNumId w:val="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83D"/>
    <w:rsid w:val="00012F83"/>
    <w:rsid w:val="00017ACA"/>
    <w:rsid w:val="0005244F"/>
    <w:rsid w:val="000901D7"/>
    <w:rsid w:val="00091EE8"/>
    <w:rsid w:val="000A0DFC"/>
    <w:rsid w:val="000D3D42"/>
    <w:rsid w:val="001044CC"/>
    <w:rsid w:val="00117EAF"/>
    <w:rsid w:val="00165D0C"/>
    <w:rsid w:val="001A5309"/>
    <w:rsid w:val="001A569F"/>
    <w:rsid w:val="00227885"/>
    <w:rsid w:val="00294D61"/>
    <w:rsid w:val="002C7D0D"/>
    <w:rsid w:val="003433B6"/>
    <w:rsid w:val="00351E78"/>
    <w:rsid w:val="003562C5"/>
    <w:rsid w:val="004319AC"/>
    <w:rsid w:val="00445973"/>
    <w:rsid w:val="00483B2D"/>
    <w:rsid w:val="00496067"/>
    <w:rsid w:val="004D3B36"/>
    <w:rsid w:val="004D6083"/>
    <w:rsid w:val="00523C8B"/>
    <w:rsid w:val="005552AF"/>
    <w:rsid w:val="005C14D5"/>
    <w:rsid w:val="00614A4D"/>
    <w:rsid w:val="006C0831"/>
    <w:rsid w:val="006D6953"/>
    <w:rsid w:val="007235DE"/>
    <w:rsid w:val="00725EBB"/>
    <w:rsid w:val="00733D87"/>
    <w:rsid w:val="0074383D"/>
    <w:rsid w:val="008729B4"/>
    <w:rsid w:val="00925754"/>
    <w:rsid w:val="0097528A"/>
    <w:rsid w:val="00975DBD"/>
    <w:rsid w:val="009D6BED"/>
    <w:rsid w:val="00A531CB"/>
    <w:rsid w:val="00A977F5"/>
    <w:rsid w:val="00B676C5"/>
    <w:rsid w:val="00B73621"/>
    <w:rsid w:val="00B74A4A"/>
    <w:rsid w:val="00B87EDC"/>
    <w:rsid w:val="00C158B5"/>
    <w:rsid w:val="00C87461"/>
    <w:rsid w:val="00C96F78"/>
    <w:rsid w:val="00CE2DC9"/>
    <w:rsid w:val="00D06C94"/>
    <w:rsid w:val="00D32AFD"/>
    <w:rsid w:val="00D55F68"/>
    <w:rsid w:val="00D660AC"/>
    <w:rsid w:val="00E366EE"/>
    <w:rsid w:val="00E934C5"/>
    <w:rsid w:val="00F21DC6"/>
    <w:rsid w:val="00F95A52"/>
    <w:rsid w:val="00FA021A"/>
    <w:rsid w:val="00FC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8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5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28A"/>
  </w:style>
  <w:style w:type="paragraph" w:styleId="Footer">
    <w:name w:val="footer"/>
    <w:basedOn w:val="Normal"/>
    <w:link w:val="FooterChar"/>
    <w:uiPriority w:val="99"/>
    <w:unhideWhenUsed/>
    <w:rsid w:val="00975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28A"/>
  </w:style>
  <w:style w:type="paragraph" w:styleId="ListParagraph">
    <w:name w:val="List Paragraph"/>
    <w:basedOn w:val="Normal"/>
    <w:uiPriority w:val="34"/>
    <w:qFormat/>
    <w:rsid w:val="009752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24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24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244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524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8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5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28A"/>
  </w:style>
  <w:style w:type="paragraph" w:styleId="Footer">
    <w:name w:val="footer"/>
    <w:basedOn w:val="Normal"/>
    <w:link w:val="FooterChar"/>
    <w:uiPriority w:val="99"/>
    <w:unhideWhenUsed/>
    <w:rsid w:val="00975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28A"/>
  </w:style>
  <w:style w:type="paragraph" w:styleId="ListParagraph">
    <w:name w:val="List Paragraph"/>
    <w:basedOn w:val="Normal"/>
    <w:uiPriority w:val="34"/>
    <w:qFormat/>
    <w:rsid w:val="009752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24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24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244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524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5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3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1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6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2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13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0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1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9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6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76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78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7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91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50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2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4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14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7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7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5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0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ned.fr/fr/tout-savoir-population/memos-demo/focus/nations-unies-publient-nouvelles-projections-population-mondiale-201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76628-BDB6-4B89-A1E8-A2D52613D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534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Marie</dc:creator>
  <cp:lastModifiedBy>Anne Cournault</cp:lastModifiedBy>
  <cp:revision>9</cp:revision>
  <dcterms:created xsi:type="dcterms:W3CDTF">2020-03-21T11:03:00Z</dcterms:created>
  <dcterms:modified xsi:type="dcterms:W3CDTF">2020-03-22T03:55:00Z</dcterms:modified>
</cp:coreProperties>
</file>